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before="134" w:line="276" w:lineRule="auto"/>
        <w:jc w:val="center"/>
        <w:rPr>
          <w:rFonts w:ascii="Calibri" w:cs="Calibri" w:eastAsia="Calibri" w:hAnsi="Calibri"/>
          <w:b w:val="1"/>
          <w:sz w:val="24"/>
          <w:szCs w:val="24"/>
        </w:rPr>
      </w:pPr>
      <w:bookmarkStart w:colFirst="0" w:colLast="0" w:name="_6wbe7n3xke41" w:id="0"/>
      <w:bookmarkEnd w:id="0"/>
      <w:r w:rsidDel="00000000" w:rsidR="00000000" w:rsidRPr="00000000">
        <w:rPr>
          <w:rFonts w:ascii="Calibri" w:cs="Calibri" w:eastAsia="Calibri" w:hAnsi="Calibri"/>
          <w:b w:val="1"/>
          <w:sz w:val="24"/>
          <w:szCs w:val="24"/>
          <w:rtl w:val="0"/>
        </w:rPr>
        <w:t xml:space="preserve">Annexure 8: Commercial Compliance Certificate</w:t>
      </w:r>
    </w:p>
    <w:p w:rsidR="00000000" w:rsidDel="00000000" w:rsidP="00000000" w:rsidRDefault="00000000" w:rsidRPr="00000000" w14:paraId="00000002">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before="134" w:line="276" w:lineRule="auto"/>
        <w:jc w:val="right"/>
        <w:rPr>
          <w:rFonts w:ascii="Calibri" w:cs="Calibri" w:eastAsia="Calibri" w:hAnsi="Calibri"/>
        </w:rPr>
      </w:pPr>
      <w:r w:rsidDel="00000000" w:rsidR="00000000" w:rsidRPr="00000000">
        <w:rPr>
          <w:rFonts w:ascii="Calibri" w:cs="Calibri" w:eastAsia="Calibri" w:hAnsi="Calibri"/>
          <w:rtl w:val="0"/>
        </w:rPr>
        <w:t xml:space="preserve"> Date:</w:t>
      </w:r>
    </w:p>
    <w:p w:rsidR="00000000" w:rsidDel="00000000" w:rsidP="00000000" w:rsidRDefault="00000000" w:rsidRPr="00000000" w14:paraId="00000004">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5">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6">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7">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8">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9">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A">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D">
      <w:pPr>
        <w:widowControl w:val="0"/>
        <w:spacing w:before="134"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Sub: </w:t>
      </w:r>
      <w:r w:rsidDel="00000000" w:rsidR="00000000" w:rsidRPr="00000000">
        <w:rPr>
          <w:rFonts w:ascii="Calibri" w:cs="Calibri" w:eastAsia="Calibri" w:hAnsi="Calibri"/>
          <w:highlight w:val="white"/>
          <w:rtl w:val="0"/>
        </w:rPr>
        <w:t xml:space="preserve">RFP for Expansion and support service for MahaVISTAAR,  IIITB/COSS/2025/OpenAgriNet - MahaVISTAAR, 03-Jul-2025</w:t>
      </w:r>
    </w:p>
    <w:p w:rsidR="00000000" w:rsidDel="00000000" w:rsidP="00000000" w:rsidRDefault="00000000" w:rsidRPr="00000000" w14:paraId="0000000E">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Having examined the Bidding Documents, the receipt of which is hereby duly acknowledged, we, the undersigned, offer to supply and work as a bidder as mentioned in the RFP document &amp; in conformity with the said bidding documents for the same.</w:t>
      </w:r>
    </w:p>
    <w:p w:rsidR="00000000" w:rsidDel="00000000" w:rsidP="00000000" w:rsidRDefault="00000000" w:rsidRPr="00000000" w14:paraId="00000010">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I / We undertake that the prices are in conformity with the specifications prescribed.</w:t>
      </w:r>
    </w:p>
    <w:p w:rsidR="00000000" w:rsidDel="00000000" w:rsidP="00000000" w:rsidRDefault="00000000" w:rsidRPr="00000000" w14:paraId="00000012">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I / We agree to abide by this bid for a period of 270 (Two hundred and seventy only) days after the date fixed for bid opening and it shall remain binding upon us and may be accepted by IIITB, any time before the expiry of this period.</w:t>
      </w:r>
    </w:p>
    <w:p w:rsidR="00000000" w:rsidDel="00000000" w:rsidP="00000000" w:rsidRDefault="00000000" w:rsidRPr="00000000" w14:paraId="00000014">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Until a formal contract is prepared and executed, this bid, together with your written acceptance thereof and your notification of award shall constitute a binding Contract between us.</w:t>
      </w:r>
    </w:p>
    <w:p w:rsidR="00000000" w:rsidDel="00000000" w:rsidP="00000000" w:rsidRDefault="00000000" w:rsidRPr="00000000" w14:paraId="00000016">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I / We understand that you are not bound to accept the lowest or any bid you may receive. I</w:t>
      </w:r>
    </w:p>
    <w:p w:rsidR="00000000" w:rsidDel="00000000" w:rsidP="00000000" w:rsidRDefault="00000000" w:rsidRPr="00000000" w14:paraId="00000018">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 We agree to the Terms &amp; Conditions mentioned in the RFP document. Further, we confirm that we will abide by all the terms and conditions mentioned in the Request for Proposal document.</w:t>
      </w:r>
    </w:p>
    <w:p w:rsidR="00000000" w:rsidDel="00000000" w:rsidP="00000000" w:rsidRDefault="00000000" w:rsidRPr="00000000" w14:paraId="00000019">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I/ we agree that IIITB reserves the right to renew the contract post completion of the 7-year period for additional two years at mutually agreed price.</w:t>
      </w:r>
    </w:p>
    <w:p w:rsidR="00000000" w:rsidDel="00000000" w:rsidP="00000000" w:rsidRDefault="00000000" w:rsidRPr="00000000" w14:paraId="0000001B">
      <w:pPr>
        <w:widowControl w:val="0"/>
        <w:spacing w:before="13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Place:</w:t>
      </w:r>
    </w:p>
    <w:p w:rsidR="00000000" w:rsidDel="00000000" w:rsidP="00000000" w:rsidRDefault="00000000" w:rsidRPr="00000000" w14:paraId="0000001D">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Date:</w:t>
        <w:tab/>
        <w:t xml:space="preserve">                                                                                                        Seal and Signature of the Bidder</w:t>
      </w:r>
    </w:p>
    <w:p w:rsidR="00000000" w:rsidDel="00000000" w:rsidP="00000000" w:rsidRDefault="00000000" w:rsidRPr="00000000" w14:paraId="0000001E">
      <w:pPr>
        <w:widowControl w:val="0"/>
        <w:spacing w:before="134" w:line="276" w:lineRule="auto"/>
        <w:jc w:val="both"/>
        <w:rPr>
          <w:rFonts w:ascii="Calibri" w:cs="Calibri" w:eastAsia="Calibri" w:hAnsi="Calibri"/>
        </w:rPr>
      </w:pPr>
      <w:r w:rsidDel="00000000" w:rsidR="00000000" w:rsidRPr="00000000">
        <w:rPr>
          <w:rFonts w:ascii="Calibri" w:cs="Calibri" w:eastAsia="Calibri" w:hAnsi="Calibri"/>
          <w:rtl w:val="0"/>
        </w:rPr>
        <w:t xml:space="preserve">(This letter should be on the letterhead of the bidder duly signed by an authorized signatory)</w:t>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0">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21">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